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9A" w:rsidRPr="00FC55F1" w:rsidRDefault="006B1D7A" w:rsidP="00F42724">
      <w:pPr>
        <w:pStyle w:val="Fliesstext"/>
        <w:spacing w:before="0" w:after="0"/>
        <w:rPr>
          <w:b/>
          <w:noProof/>
          <w:color w:val="0000FF"/>
          <w:sz w:val="16"/>
          <w:szCs w:val="16"/>
          <w:lang w:val="fr-CH"/>
        </w:rPr>
      </w:pPr>
      <w:r w:rsidRPr="00FC55F1">
        <w:rPr>
          <w:b/>
          <w:noProof/>
          <w:color w:val="0000FF"/>
          <w:sz w:val="32"/>
          <w:szCs w:val="32"/>
          <w:lang w:val="fr-CH"/>
        </w:rPr>
        <w:t>Liste de contrôle</w:t>
      </w:r>
      <w:r w:rsidR="00FA5F9A" w:rsidRPr="00FC55F1">
        <w:rPr>
          <w:b/>
          <w:noProof/>
          <w:color w:val="0000FF"/>
          <w:sz w:val="32"/>
          <w:szCs w:val="32"/>
          <w:lang w:val="fr-CH"/>
        </w:rPr>
        <w:t xml:space="preserve"> </w:t>
      </w:r>
      <w:r w:rsidRPr="00FC55F1">
        <w:rPr>
          <w:b/>
          <w:noProof/>
          <w:color w:val="0000FF"/>
          <w:sz w:val="32"/>
          <w:szCs w:val="32"/>
          <w:lang w:val="fr-CH"/>
        </w:rPr>
        <w:t>pour les deux premiers mois de la gestion du mandat</w:t>
      </w:r>
      <w:r w:rsidR="006A00DE" w:rsidRPr="00FC55F1">
        <w:rPr>
          <w:b/>
          <w:noProof/>
          <w:color w:val="0000FF"/>
          <w:sz w:val="32"/>
          <w:szCs w:val="32"/>
          <w:lang w:val="fr-CH"/>
        </w:rPr>
        <w:br/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  <w:gridCol w:w="426"/>
      </w:tblGrid>
      <w:tr w:rsidR="006A00DE" w:rsidRPr="00FC55F1" w:rsidTr="00AA775A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6A00DE" w:rsidRPr="00FC55F1" w:rsidRDefault="006B1D7A" w:rsidP="00AA775A">
            <w:pPr>
              <w:numPr>
                <w:ilvl w:val="0"/>
                <w:numId w:val="4"/>
              </w:numPr>
              <w:ind w:left="497" w:hanging="283"/>
              <w:rPr>
                <w:lang w:val="fr-CH" w:eastAsia="de-CH"/>
              </w:rPr>
            </w:pPr>
            <w:r w:rsidRPr="00FC55F1">
              <w:rPr>
                <w:rFonts w:ascii="Arial" w:hAnsi="Arial"/>
                <w:b/>
                <w:lang w:val="fr-CH" w:eastAsia="de-CH"/>
              </w:rPr>
              <w:t>Ouverture d’un dossier/classeur pour la personne concernée</w:t>
            </w:r>
          </w:p>
        </w:tc>
      </w:tr>
      <w:tr w:rsidR="00FA5F9A" w:rsidRPr="00FC55F1" w:rsidTr="00AA775A">
        <w:trPr>
          <w:trHeight w:val="5368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6B1D7A" w:rsidP="00FA5F9A">
            <w:pPr>
              <w:tabs>
                <w:tab w:val="right" w:pos="9009"/>
              </w:tabs>
              <w:rPr>
                <w:rFonts w:ascii="Arial" w:hAnsi="Arial"/>
                <w:b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Documents de base remis </w:t>
            </w:r>
            <w:r w:rsidR="00743D42"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directement</w:t>
            </w: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 au mandataire</w:t>
            </w:r>
            <w:r w:rsidR="00FA5F9A"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:</w:t>
            </w:r>
          </w:p>
          <w:p w:rsidR="00FA5F9A" w:rsidRPr="00FC55F1" w:rsidRDefault="006B1D7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Acte de nomination, évent. dispositif de la décision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C55F1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>Décision de l’</w:t>
            </w:r>
            <w:r w:rsidR="006B1D7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  <w:tab w:val="right" w:leader="dot" w:pos="9061"/>
              </w:tabs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6B1D7A" w:rsidP="00FA5F9A">
            <w:pPr>
              <w:keepNext/>
              <w:tabs>
                <w:tab w:val="right" w:pos="9009"/>
                <w:tab w:val="right" w:leader="dot" w:pos="9061"/>
              </w:tabs>
              <w:outlineLvl w:val="0"/>
              <w:rPr>
                <w:rFonts w:ascii="Arial" w:hAnsi="Arial"/>
                <w:b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Copies du dossier de l</w:t>
            </w:r>
            <w:r w:rsid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’</w:t>
            </w: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APEA</w:t>
            </w:r>
            <w:r w:rsidR="00FA5F9A"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:</w:t>
            </w:r>
          </w:p>
          <w:p w:rsidR="00FA5F9A" w:rsidRPr="00FC55F1" w:rsidRDefault="006B1D7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Feuille de donné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 personnelles et autres adresses (proches, etc.)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6B1D7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Autres documents importants du dossier de l’APEA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  <w:tab w:val="right" w:leader="dot" w:pos="9061"/>
              </w:tabs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7622FC" w:rsidP="00FA5F9A">
            <w:pPr>
              <w:tabs>
                <w:tab w:val="right" w:pos="9009"/>
                <w:tab w:val="right" w:leader="dot" w:pos="9061"/>
              </w:tabs>
              <w:rPr>
                <w:rFonts w:ascii="Arial" w:hAnsi="Arial"/>
                <w:b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Autres documents à </w:t>
            </w:r>
            <w:r w:rsid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classer</w:t>
            </w: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 dans le dossier: </w:t>
            </w:r>
          </w:p>
          <w:p w:rsidR="00FA5F9A" w:rsidRPr="00FC55F1" w:rsidRDefault="00FA5F9A" w:rsidP="00FA5F9A">
            <w:pPr>
              <w:tabs>
                <w:tab w:val="right" w:pos="9009"/>
                <w:tab w:val="right" w:leader="dot" w:pos="9061"/>
              </w:tabs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="007622FC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se demander dans chaque cas quels documents sont nécessaires pour exécuter les tâches confiées par l’APEA) </w:t>
            </w:r>
          </w:p>
          <w:p w:rsidR="00FA5F9A" w:rsidRPr="00FC55F1" w:rsidRDefault="007622FC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Certificat d’assurance-maladie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622FC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Polices des assurances ménage, responsabilité civile, accidents, immobilière, vie, etc.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622FC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Autorisation de séjour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attestation de dépôt des papiers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/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attestation de domicile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622FC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Certificat AVS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/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certificat AI/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certificats d’assurances sociales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6A00DE">
            <w:pPr>
              <w:numPr>
                <w:ilvl w:val="0"/>
                <w:numId w:val="1"/>
              </w:numPr>
              <w:tabs>
                <w:tab w:val="left" w:pos="2482"/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Pour les rentiers/rentières</w:t>
            </w:r>
            <w:r w:rsidR="006A00DE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décision AVS/AI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586409" w:rsidP="00743D42">
            <w:pPr>
              <w:tabs>
                <w:tab w:val="left" w:pos="2198"/>
                <w:tab w:val="right" w:leader="dot" w:pos="9009"/>
                <w:tab w:val="right" w:leader="dot" w:pos="9061"/>
              </w:tabs>
              <w:ind w:left="357"/>
              <w:jc w:val="right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               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décision rente LPP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586409" w:rsidRPr="00FC55F1" w:rsidRDefault="00586409" w:rsidP="00586409">
            <w:pPr>
              <w:tabs>
                <w:tab w:val="left" w:pos="2340"/>
                <w:tab w:val="right" w:leader="dot" w:pos="9009"/>
                <w:tab w:val="right" w:leader="dot" w:pos="9061"/>
              </w:tabs>
              <w:ind w:left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              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décision rente CNA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ou autre assurance accidents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586409" w:rsidRPr="00FC55F1" w:rsidRDefault="00586409" w:rsidP="00586409">
            <w:pPr>
              <w:tabs>
                <w:tab w:val="left" w:pos="2340"/>
                <w:tab w:val="right" w:leader="dot" w:pos="9009"/>
                <w:tab w:val="right" w:leader="dot" w:pos="9061"/>
              </w:tabs>
              <w:ind w:left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                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-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dernière décision PC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…………………………………………</w:t>
            </w:r>
          </w:p>
          <w:p w:rsidR="00FA5F9A" w:rsidRPr="00FC55F1" w:rsidRDefault="00586409" w:rsidP="00743D42">
            <w:pPr>
              <w:tabs>
                <w:tab w:val="left" w:pos="2340"/>
                <w:tab w:val="right" w:leader="dot" w:pos="9009"/>
                <w:tab w:val="right" w:leader="dot" w:pos="9061"/>
              </w:tabs>
              <w:ind w:left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             - </w:t>
            </w:r>
            <w:r w:rsidR="00743D4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attestations concernant d’autres rentes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9658DC" w:rsidRDefault="00FA5F9A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Default="00FA5F9A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9658DC" w:rsidRDefault="009658DC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9658DC" w:rsidRPr="009658DC" w:rsidRDefault="009658DC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AA775A" w:rsidRPr="00FC55F1" w:rsidRDefault="00AA775A" w:rsidP="00AA775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8F4B02" w:rsidRPr="00FC55F1" w:rsidTr="00AA775A"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B02" w:rsidRPr="00FC55F1" w:rsidRDefault="008F4B02" w:rsidP="008F4B02">
            <w:pPr>
              <w:keepNext/>
              <w:ind w:left="360"/>
              <w:outlineLvl w:val="0"/>
              <w:rPr>
                <w:rFonts w:ascii="Arial" w:hAnsi="Arial"/>
                <w:b/>
                <w:lang w:val="fr-CH" w:eastAsia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B02" w:rsidRPr="00FC55F1" w:rsidRDefault="008F4B02" w:rsidP="00FA5F9A">
            <w:pPr>
              <w:keepNext/>
              <w:ind w:left="360"/>
              <w:outlineLvl w:val="0"/>
              <w:rPr>
                <w:rFonts w:ascii="Arial" w:hAnsi="Arial"/>
                <w:b/>
                <w:lang w:val="fr-CH" w:eastAsia="de-CH"/>
              </w:rPr>
            </w:pPr>
          </w:p>
        </w:tc>
      </w:tr>
      <w:tr w:rsidR="006A00DE" w:rsidRPr="00FC55F1" w:rsidTr="00AA775A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6A00DE" w:rsidRPr="00FC55F1" w:rsidRDefault="00743D42" w:rsidP="00AA775A">
            <w:pPr>
              <w:keepNext/>
              <w:numPr>
                <w:ilvl w:val="0"/>
                <w:numId w:val="4"/>
              </w:numPr>
              <w:ind w:left="497" w:hanging="283"/>
              <w:outlineLvl w:val="0"/>
              <w:rPr>
                <w:rFonts w:ascii="Arial" w:hAnsi="Arial"/>
                <w:b/>
                <w:lang w:val="fr-CH" w:eastAsia="de-CH"/>
              </w:rPr>
            </w:pPr>
            <w:r w:rsidRPr="00FC55F1">
              <w:rPr>
                <w:rFonts w:ascii="Arial" w:hAnsi="Arial"/>
                <w:b/>
                <w:lang w:val="fr-CH" w:eastAsia="de-CH"/>
              </w:rPr>
              <w:t>Premières démarches</w:t>
            </w:r>
          </w:p>
        </w:tc>
      </w:tr>
      <w:tr w:rsidR="00FA5F9A" w:rsidRPr="00FC55F1" w:rsidTr="00AA775A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/>
                <w:sz w:val="16"/>
                <w:szCs w:val="20"/>
                <w:u w:val="single"/>
                <w:lang w:val="fr-CH" w:eastAsia="de-CH"/>
              </w:rPr>
            </w:pPr>
          </w:p>
          <w:p w:rsidR="00FA5F9A" w:rsidRPr="00FC55F1" w:rsidRDefault="00743D42" w:rsidP="00FA5F9A">
            <w:pPr>
              <w:keepNext/>
              <w:tabs>
                <w:tab w:val="right" w:pos="9009"/>
              </w:tabs>
              <w:outlineLvl w:val="4"/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Vue d’ensemble des services à contacter pour faire suivre la correspondance</w:t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="00743D42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 mander dans chaque cas quels services doivent être informés pour que les tâches confiées par l’APEA puissent être exécutées)</w:t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 w:cs="Arial"/>
                <w:sz w:val="16"/>
                <w:szCs w:val="16"/>
                <w:lang w:val="fr-CH" w:eastAsia="de-CH"/>
              </w:rPr>
            </w:pP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employeur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agence AVS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ou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office des assurances sociales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caisse de pension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intendance des impôts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office des habitants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caisse-maladie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743D42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assurances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v. ch. 1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.)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Swisscom/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>évent. autres fournisseurs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>pour le téléphone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)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Billag 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>SA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>Fribourg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pour la 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redevance</w:t>
            </w:r>
            <w:r w:rsidR="00910E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Radio et TV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Bailleur du logement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Services d‘abonnements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Médecin de famille, dentiste, cliniques, Spitex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Banques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/ Post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Energie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service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Home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famille d‘accueil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proches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Bureau d’aide sociale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service social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Chef de section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office cant. </w:t>
            </w:r>
            <w:r w:rsidR="00F90CA4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es affaires militaires et de la protection civile</w:t>
            </w:r>
            <w:r w:rsidR="00F90CA4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10E25" w:rsidP="00586409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Office des poursuites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910E25" w:rsidP="00AA775A">
            <w:pPr>
              <w:numPr>
                <w:ilvl w:val="0"/>
                <w:numId w:val="3"/>
              </w:numPr>
              <w:tabs>
                <w:tab w:val="left" w:pos="497"/>
                <w:tab w:val="right" w:pos="9009"/>
              </w:tabs>
              <w:ind w:left="497" w:hanging="49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Une copie de l’acte de nomination doit chaque fois être jointe</w:t>
            </w: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spacing w:line="240" w:lineRule="atLeast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spacing w:line="240" w:lineRule="atLeast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spacing w:line="240" w:lineRule="atLeast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586409" w:rsidRPr="00FC55F1" w:rsidRDefault="00586409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58640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</w:tbl>
    <w:p w:rsidR="006A00DE" w:rsidRPr="00FC55F1" w:rsidRDefault="006A00DE">
      <w:pPr>
        <w:rPr>
          <w:lang w:val="fr-CH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  <w:gridCol w:w="426"/>
      </w:tblGrid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16"/>
                <w:szCs w:val="20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Gestion du revenu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1C1AB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s’il y a droit à des rentes (AI/AVS+LPP) et à d’autres revenus et les faire verser sur le compte d‘exploitation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D21BAF" w:rsidRPr="00FC55F1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rentes A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VS/AI au moyen du formulaire « Demande de p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aiement de rentes à un tiers ou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à une autorité »)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C1ABA" w:rsidP="00D21BAF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Event. examiner s’il y a un droit à une contribution d’entretien et réclamer d’éventuels arriérés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C1AB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Etablir un budget avec la personne concernée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C1AB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Déterminer le compte laissé à la libre disposition de la personne ou en ouvrir un pour le versement de l’argent pour l’entretien ou l’argent de poche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  <w:t xml:space="preserve"> </w:t>
            </w:r>
          </w:p>
          <w:p w:rsidR="00FA5F9A" w:rsidRPr="00FC55F1" w:rsidRDefault="002A2CB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Définir le mode de paiement de l’argent pour l’entretien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9658DC" w:rsidRPr="00FC55F1" w:rsidRDefault="009658DC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D21BAF" w:rsidRPr="00FC55F1" w:rsidRDefault="00D21BAF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/>
                <w:sz w:val="16"/>
                <w:szCs w:val="20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Gestion de la fortune</w:t>
            </w:r>
            <w:r w:rsidR="006A00DE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6A00DE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FA5F9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2A2CBB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vent. faire bloquer immédiatement les comptes 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par l’</w:t>
            </w:r>
            <w:r w:rsidR="002A2CBB" w:rsidRPr="00FC55F1">
              <w:rPr>
                <w:rFonts w:ascii="Arial" w:hAnsi="Arial"/>
                <w:sz w:val="22"/>
                <w:szCs w:val="22"/>
                <w:lang w:val="fr-CH" w:eastAsia="de-CH"/>
              </w:rPr>
              <w:t>APEA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2A2CB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Faire modifier les droits de disposition sur les comptes (en collaboration avec l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’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APEA)</w:t>
            </w:r>
          </w:p>
          <w:p w:rsidR="00FA5F9A" w:rsidRPr="00FC55F1" w:rsidRDefault="002A2CB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Obtenir le solde des comptes à la date du début du mandat (demander extraits)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2A2CB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Event. déjà solder des comptes et d’entente avec l’APEA </w:t>
            </w:r>
            <w:r w:rsidR="00A22736" w:rsidRPr="00FC55F1">
              <w:rPr>
                <w:rFonts w:ascii="Arial" w:hAnsi="Arial"/>
                <w:sz w:val="22"/>
                <w:szCs w:val="22"/>
                <w:lang w:val="fr-CH" w:eastAsia="de-CH"/>
              </w:rPr>
              <w:t>verser le solde sur le compte d’exploitation ou le compte capit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a</w:t>
            </w:r>
            <w:r w:rsidR="00A22736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l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="00A22736" w:rsidRPr="00FC55F1">
              <w:rPr>
                <w:rFonts w:ascii="Arial" w:hAnsi="Arial"/>
                <w:sz w:val="22"/>
                <w:szCs w:val="22"/>
                <w:lang w:val="fr-CH" w:eastAsia="de-CH"/>
              </w:rPr>
              <w:t>réunion de comptes)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A2273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Apurer les dépôts de titres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6351FD" w:rsidRPr="00FC55F1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consulter l’APEA et obtenir son accord)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A2273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Etablir une structure des comptes (ventilation compte d’exploitation et autres comptes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A22736" w:rsidRPr="00FC55F1" w:rsidRDefault="00A22736" w:rsidP="00A22736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Event. désigner ou faire ouvrir un compte laissé à la libre disposition de la personne…</w:t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A22736" w:rsidP="00FA5F9A">
            <w:pPr>
              <w:numPr>
                <w:ilvl w:val="0"/>
                <w:numId w:val="3"/>
              </w:numPr>
              <w:tabs>
                <w:tab w:val="left" w:pos="497"/>
                <w:tab w:val="right" w:pos="9009"/>
              </w:tabs>
              <w:ind w:left="497" w:hanging="49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Discuter et coordonner toutes les démarches avec l’APEA dans l</w:t>
            </w:r>
            <w:r w:rsidR="00BA0125"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e</w:t>
            </w: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 cadre de l’établissement de l’inventaire</w:t>
            </w:r>
            <w:r w:rsidR="00FA5F9A"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et </w:t>
            </w:r>
            <w:r w:rsidR="00FC55F1">
              <w:rPr>
                <w:rFonts w:ascii="Arial" w:hAnsi="Arial"/>
                <w:sz w:val="22"/>
                <w:szCs w:val="22"/>
                <w:lang w:val="fr-CH" w:eastAsia="de-CH"/>
              </w:rPr>
              <w:t>faire établir les ré</w:t>
            </w:r>
            <w:r w:rsidR="00BA01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glementations contractuelles </w:t>
            </w:r>
            <w:r w:rsidR="0017640B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avec les banques </w:t>
            </w:r>
            <w:r w:rsidR="00BA0125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et les droits de dispositions correspondants </w:t>
            </w:r>
            <w:r w:rsidR="006351FD"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………………………..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b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9658DC" w:rsidRPr="00FC55F1" w:rsidRDefault="009658DC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9658DC" w:rsidRPr="009658DC" w:rsidRDefault="009658DC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9658DC" w:rsidRPr="00FC55F1" w:rsidRDefault="009658DC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b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3"/>
              <w:rPr>
                <w:rFonts w:ascii="Arial" w:hAnsi="Arial"/>
                <w:szCs w:val="20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Gestion des biens immobiliers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(selon les tâches confiées dans la décision de l’APEA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Ecrire aux locataires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Réclamer les loyers</w:t>
            </w:r>
            <w:r w:rsidR="006351FD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="0017640B" w:rsidRPr="00FC55F1">
              <w:rPr>
                <w:rFonts w:ascii="Arial" w:hAnsi="Arial"/>
                <w:sz w:val="22"/>
                <w:szCs w:val="22"/>
                <w:lang w:val="fr-CH" w:eastAsia="de-CH"/>
              </w:rPr>
              <w:t>évent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. communiquer un nouveau compte aux locataires</w:t>
            </w:r>
            <w:r w:rsidR="006351FD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un extrait du registre foncier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la décision d’évaluation de la valeur de l‘immeuble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Etablir l’état de la dette hypothécaire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avec la banque, évent. l’assurance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A0125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s’il y a un usufruit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le contrat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001BF9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si des cédules hypothécaires ont été mises en dépôt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001BF9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Se procurer les baux à loyer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leader="dot" w:pos="9009"/>
                <w:tab w:val="right" w:leader="dot" w:pos="9061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001BF9" w:rsidP="00FA5F9A">
            <w:pPr>
              <w:numPr>
                <w:ilvl w:val="0"/>
                <w:numId w:val="3"/>
              </w:numPr>
              <w:tabs>
                <w:tab w:val="left" w:pos="497"/>
                <w:tab w:val="right" w:pos="9009"/>
              </w:tabs>
              <w:ind w:left="497" w:hanging="497"/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Au besoin, remettre la gestion de l’immeuble à une fiduciaire</w:t>
            </w: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18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1"/>
              <w:rPr>
                <w:rFonts w:ascii="Arial" w:hAnsi="Arial"/>
                <w:szCs w:val="20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Caisse-maladie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(selon les tâches confiées dans la décision de l’APEA) </w:t>
            </w:r>
          </w:p>
          <w:p w:rsidR="00FA5F9A" w:rsidRPr="0017640B" w:rsidRDefault="0017640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17640B">
              <w:rPr>
                <w:rFonts w:ascii="Arial" w:hAnsi="Arial"/>
                <w:sz w:val="22"/>
                <w:szCs w:val="22"/>
                <w:lang w:val="fr-CH" w:eastAsia="de-CH"/>
              </w:rPr>
              <w:t>Informer du changement</w:t>
            </w:r>
            <w:r w:rsidR="00FA5F9A" w:rsidRPr="0017640B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17640B">
              <w:rPr>
                <w:rFonts w:ascii="Arial" w:hAnsi="Arial"/>
                <w:sz w:val="22"/>
                <w:szCs w:val="22"/>
                <w:lang w:val="fr-CH" w:eastAsia="de-CH"/>
              </w:rPr>
              <w:t>joindre copie de l’acte de nomination/du dispositif</w:t>
            </w:r>
            <w:r w:rsidR="00FA5F9A" w:rsidRPr="0017640B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17640B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17640B" w:rsidRDefault="0017640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>Demander le certificat d’assurance et un relevé des évent</w:t>
            </w:r>
            <w:r w:rsidR="001D1AC5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  <w:lang w:val="fr-CH" w:eastAsia="de-CH"/>
              </w:rPr>
              <w:t>. m</w:t>
            </w:r>
            <w:r w:rsidRPr="0017640B">
              <w:rPr>
                <w:rFonts w:ascii="Arial" w:hAnsi="Arial"/>
                <w:sz w:val="22"/>
                <w:szCs w:val="22"/>
                <w:lang w:val="fr-CH" w:eastAsia="de-CH"/>
              </w:rPr>
              <w:t>ontants dus</w:t>
            </w:r>
            <w:r w:rsidR="00FA5F9A" w:rsidRPr="0017640B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40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>Demander le remboursement sur le compte d’exploitation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40B" w:rsidP="0017640B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 xml:space="preserve">Examiner la franchise choisie et évent. l’adapter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Assurance RC/assurance ménage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(selon les tâches confiées dans la décision de l’APEA)</w:t>
            </w:r>
          </w:p>
          <w:p w:rsidR="00FA5F9A" w:rsidRPr="0017640B" w:rsidRDefault="0017640B" w:rsidP="0017640B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17640B">
              <w:rPr>
                <w:rFonts w:ascii="Arial" w:hAnsi="Arial"/>
                <w:sz w:val="22"/>
                <w:szCs w:val="22"/>
                <w:lang w:val="fr-CH" w:eastAsia="de-CH"/>
              </w:rPr>
              <w:t>Demander les polices et un relevé des évent</w:t>
            </w:r>
            <w:r>
              <w:rPr>
                <w:rFonts w:ascii="Arial" w:hAnsi="Arial"/>
                <w:sz w:val="22"/>
                <w:szCs w:val="22"/>
                <w:lang w:val="fr-CH" w:eastAsia="de-CH"/>
              </w:rPr>
              <w:t>uels</w:t>
            </w:r>
            <w:r w:rsidRPr="0017640B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montants dus</w:t>
            </w:r>
            <w:r w:rsidR="00FA5F9A" w:rsidRPr="0017640B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40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>Contrôler les polices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(</w:t>
            </w:r>
            <w:r>
              <w:rPr>
                <w:rFonts w:ascii="Arial" w:hAnsi="Arial"/>
                <w:sz w:val="22"/>
                <w:szCs w:val="22"/>
                <w:lang w:val="fr-CH" w:eastAsia="de-CH"/>
              </w:rPr>
              <w:t>examiner s’il y a sous ou sur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fr-CH" w:eastAsia="de-CH"/>
              </w:rPr>
              <w:t>assurance)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636F5C" w:rsidP="006351FD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/>
                <w:sz w:val="22"/>
                <w:szCs w:val="22"/>
                <w:lang w:val="fr-CH" w:eastAsia="de-CH"/>
              </w:rPr>
              <w:t>Si la personne est en home, examiner si une assurance ménage est nécessaire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9658DC" w:rsidRDefault="009658DC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9658DC" w:rsidRPr="00FC55F1" w:rsidRDefault="009658DC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Cs w:val="20"/>
                <w:lang w:val="fr-CH" w:eastAsia="de-CH"/>
              </w:rPr>
              <w:sym w:font="Symbol" w:char="F07F"/>
            </w:r>
          </w:p>
        </w:tc>
      </w:tr>
      <w:tr w:rsidR="00FA5F9A" w:rsidRPr="00FC55F1" w:rsidTr="0090038F">
        <w:trPr>
          <w:trHeight w:val="1833"/>
        </w:trPr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keepNext/>
              <w:tabs>
                <w:tab w:val="right" w:pos="9009"/>
              </w:tabs>
              <w:outlineLvl w:val="2"/>
              <w:rPr>
                <w:rFonts w:ascii="Arial" w:hAnsi="Arial"/>
                <w:sz w:val="22"/>
                <w:szCs w:val="22"/>
                <w:u w:val="single"/>
                <w:lang w:val="fr-CH" w:eastAsia="de-CH"/>
              </w:rPr>
            </w:pPr>
          </w:p>
          <w:p w:rsidR="00FA5F9A" w:rsidRPr="00FC55F1" w:rsidRDefault="00F90CA4" w:rsidP="00710F53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Bail à loyer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l’APEA)</w:t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Informer la gérance ou le/la propriétaire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0038F" w:rsidP="0090038F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Faire envoyer les factures de loyer au curateur/à la curatrice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Loyer actuel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/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bail à loyer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Liste des montants dus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Cs w:val="20"/>
                <w:lang w:val="fr-CH" w:eastAsia="de-CH"/>
              </w:rPr>
            </w:pPr>
          </w:p>
          <w:p w:rsidR="00FA5F9A" w:rsidRPr="00FC55F1" w:rsidRDefault="0090038F" w:rsidP="00710F53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Redevance</w:t>
            </w:r>
            <w:r w:rsidR="00F90CA4"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Radio/TV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et taxe tél.</w:t>
            </w:r>
            <w:r w:rsidR="00FA5F9A" w:rsidRPr="00FC55F1">
              <w:rPr>
                <w:rFonts w:ascii="Arial" w:hAnsi="Arial" w:cs="Arial"/>
                <w:b/>
                <w:i/>
                <w:sz w:val="22"/>
                <w:szCs w:val="22"/>
                <w:lang w:val="fr-CH" w:eastAsia="de-CH"/>
              </w:rPr>
              <w:t>(</w:t>
            </w:r>
            <w:r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l’APEA)</w:t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Informer </w:t>
            </w:r>
            <w:r w:rsidR="00636F5C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du cha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>n</w:t>
            </w:r>
            <w:r w:rsidR="00636F5C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gement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Swisscom/Billag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ou d’autres fournisseurs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Faire envoyer les factures au curateur/à la curatrice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0038F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un évent. droit à une exemption de</w:t>
            </w:r>
            <w:r w:rsidR="00176846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la redevance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liste des montants dus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Faire évent. bloquer le numéro de téléphone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Event. résilier l’abonnement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entrée dans le home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90CA4" w:rsidP="00710F53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Abonnements journaux/revues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176846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>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Convenir avec la personne concernée des abonnements qui doivent être maintenus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Procéder évent. à des </w:t>
            </w:r>
            <w:r w:rsidR="00636F5C" w:rsidRPr="00FC55F1">
              <w:rPr>
                <w:rFonts w:ascii="Arial" w:hAnsi="Arial"/>
                <w:sz w:val="22"/>
                <w:szCs w:val="22"/>
                <w:lang w:val="fr-CH" w:eastAsia="de-CH"/>
              </w:rPr>
              <w:t>résiliations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Faire envoyer les prochaines factures au curateur/à la curatrice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u w:val="single"/>
                <w:lang w:val="fr-CH" w:eastAsia="de-CH"/>
              </w:rPr>
            </w:pPr>
          </w:p>
          <w:p w:rsidR="00FA5F9A" w:rsidRPr="00FC55F1" w:rsidRDefault="00F90CA4" w:rsidP="00710F53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Si un service </w:t>
            </w:r>
            <w:r w:rsidR="00FA5F9A"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Spitex</w:t>
            </w: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et impliqué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Informer ledit service et faire envoyer les factures au curateur/à la curatrice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Discuter avec le personnel Spitex de l’étendue des prestations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u w:val="single"/>
                <w:lang w:val="fr-CH" w:eastAsia="de-CH"/>
              </w:rPr>
            </w:pPr>
          </w:p>
          <w:p w:rsidR="00FA5F9A" w:rsidRPr="00FC55F1" w:rsidRDefault="00636F5C" w:rsidP="00710F53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Personne en</w:t>
            </w:r>
            <w:r w:rsidR="00F90CA4"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home</w:t>
            </w:r>
            <w:r w:rsidR="00FA5F9A" w:rsidRPr="00FC55F1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176846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Informer le home du changement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l’attestation de taxe journalière actuelle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17684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la liste des évent</w:t>
            </w:r>
            <w:r w:rsidR="00B200C7" w:rsidRPr="00FC55F1">
              <w:rPr>
                <w:rFonts w:ascii="Arial" w:hAnsi="Arial"/>
                <w:sz w:val="22"/>
                <w:szCs w:val="22"/>
                <w:lang w:val="fr-CH" w:eastAsia="de-CH"/>
              </w:rPr>
              <w:t>uels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montants dus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si une adaptation des PC et/ou des alloc. pour impotent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sont à demander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Argent de poche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fournir une gara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>n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tie financière si un forfait n’est pas compris dans la facture du home)</w:t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20"/>
                <w:lang w:val="fr-CH" w:eastAsia="de-CH"/>
              </w:rPr>
            </w:pPr>
          </w:p>
          <w:p w:rsidR="00FA5F9A" w:rsidRPr="00636F5C" w:rsidRDefault="00FA5F9A" w:rsidP="00FA5F9A">
            <w:pPr>
              <w:rPr>
                <w:rFonts w:ascii="Arial" w:hAnsi="Arial"/>
                <w:sz w:val="20"/>
                <w:szCs w:val="20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Cs w:val="20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Cs w:val="20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u w:val="single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Agence AVS</w:t>
            </w:r>
            <w:r w:rsidR="00FA5F9A"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ou organe d’exécution en matière de PC</w:t>
            </w:r>
            <w:r w:rsidR="00B200C7"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br/>
            </w:r>
            <w:r w:rsidR="00B200C7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(selon les tâches confiées dans la décision de l’APEA)</w:t>
            </w:r>
            <w:r w:rsidR="00FA5F9A" w:rsidRPr="00FC55F1">
              <w:rPr>
                <w:rFonts w:ascii="Arial" w:hAnsi="Arial" w:cs="Arial"/>
                <w:sz w:val="22"/>
                <w:szCs w:val="22"/>
                <w:u w:val="single"/>
                <w:lang w:val="fr-CH" w:eastAsia="de-CH"/>
              </w:rPr>
              <w:t xml:space="preserve"> </w:t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 cas de droit aux PC, demander et contrôler le dernier calcul des PC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Co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>n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trôler si des allocations cantonales peuvent être demandées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 xml:space="preserve">iner les décomptes de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frais de maladie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B200C7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Le remboursement des frais de maladie (quote-part, franchise) a-t-il été demandé ?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22BD3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Cotisation AVS </w:t>
            </w:r>
            <w:r w:rsidR="00636F5C" w:rsidRPr="00FC55F1">
              <w:rPr>
                <w:rFonts w:ascii="Arial" w:hAnsi="Arial"/>
                <w:sz w:val="22"/>
                <w:szCs w:val="22"/>
                <w:lang w:val="fr-CH" w:eastAsia="de-CH"/>
              </w:rPr>
              <w:t>minimale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pour personnes en âge de travailler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Dettes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922BD3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922BD3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Even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>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. demander un extrait du registre des poursuites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22BD3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Si possible, dresser la liste des créanciers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</w:t>
            </w:r>
            <w:r w:rsidR="00922BD3"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  <w:r w:rsidR="00922BD3" w:rsidRPr="00FC55F1">
              <w:rPr>
                <w:rFonts w:ascii="Arial" w:hAnsi="Arial"/>
                <w:sz w:val="22"/>
                <w:szCs w:val="22"/>
                <w:lang w:val="fr-CH" w:eastAsia="de-CH"/>
              </w:rPr>
              <w:t>convenir de paiements échelonnés directement avec les créanciers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</w:t>
            </w:r>
            <w:r w:rsidR="00922BD3"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  <w:r w:rsidR="00922BD3" w:rsidRPr="00FC55F1">
              <w:rPr>
                <w:rFonts w:ascii="Arial" w:hAnsi="Arial"/>
                <w:sz w:val="22"/>
                <w:szCs w:val="22"/>
                <w:lang w:val="fr-CH" w:eastAsia="de-CH"/>
              </w:rPr>
              <w:t>négocier une remise (partielle) de dette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922BD3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Si une personne a une dette envers le client, lui faire signer une reconnaissance de dette et convenir les modalité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de paiement avec le débiteur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5D6A90" w:rsidRPr="00FC55F1" w:rsidRDefault="005D6A90" w:rsidP="005D6A90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u w:val="single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5D6A90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5D6A90" w:rsidRPr="00FC55F1" w:rsidRDefault="005D6A90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5D6A90" w:rsidRPr="00FC55F1" w:rsidRDefault="005D6A90" w:rsidP="005D6A90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</w:tbl>
    <w:p w:rsidR="005D6A90" w:rsidRPr="00FC55F1" w:rsidRDefault="005D6A90">
      <w:pPr>
        <w:rPr>
          <w:lang w:val="fr-CH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  <w:gridCol w:w="426"/>
      </w:tblGrid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u w:val="single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Impôts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</w:t>
            </w:r>
            <w:r w:rsidR="00922BD3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922BD3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la dernière déclaration d‘impôts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la dernière décision de taxation et la contrôler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Ev</w:t>
            </w:r>
            <w:r w:rsidR="00E01216"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ent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  <w:r w:rsidR="00E01216"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demander la liste des montants dus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AD6222">
        <w:trPr>
          <w:trHeight w:val="4841"/>
        </w:trPr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16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Inventaire des biens</w:t>
            </w:r>
            <w:r w:rsidR="00FA5F9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</w:t>
            </w:r>
            <w:r w:rsidR="00E01216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E01216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</w:t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Etablir l’inventaire dans les 2 mois suivant le début du mandat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Entourage, parents, proches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adresses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>/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degré de parenté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>/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relation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Le cas échant, se procure des documents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spéciaux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p. ex.</w:t>
            </w:r>
            <w:r w:rsidR="00636F5C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contrat de mariage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t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>estament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passeport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carte d’identité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permis pour étranger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attestation de séjour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livret de famille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etc.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0D3529"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………………………………………………………………</w:t>
            </w:r>
          </w:p>
          <w:p w:rsidR="00FA5F9A" w:rsidRPr="00FC55F1" w:rsidRDefault="00E01216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Le cas échéant, examiner la participation à des successions non partagées</w:t>
            </w:r>
            <w:r w:rsidR="002F7DAB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(hoiries)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2F7DAB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S’il y a un safe ou un coffre, régler les droits d’accès et de disposition avec la banque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garde de la clé, etc.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)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 en dresser le contenu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avec un représentant de l’APEA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2F7DAB" w:rsidP="002F7DAB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En cas de liquidation du logement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B7"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Observer les directives de l’APEA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B7"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Si un appartement doit être liquidé, il faut examiner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  <w:t xml:space="preserve">  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ce qu’il advient du mobilier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évent.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participation </w:t>
            </w:r>
            <w:r w:rsidR="009658DC">
              <w:rPr>
                <w:rFonts w:ascii="Arial" w:hAnsi="Arial"/>
                <w:sz w:val="22"/>
                <w:szCs w:val="22"/>
                <w:lang w:val="fr-CH" w:eastAsia="de-CH"/>
              </w:rPr>
              <w:t>d’un membre de l’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et d’un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  <w:t xml:space="preserve">   antiquaire pour l’établissement de l’inventaire</w:t>
            </w:r>
            <w:r w:rsidR="009658DC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B7"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s’il y a un usufruit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AD6222" w:rsidRPr="00FC55F1" w:rsidRDefault="00032F0A" w:rsidP="00AD6222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Autres points selon le formulaire d‘inventaire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p. ex. expectatives, immeubles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prévoyance professionnelles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prêts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, 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capital commercial, etc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  <w:p w:rsidR="00FA5F9A" w:rsidRPr="00FC55F1" w:rsidRDefault="00032F0A" w:rsidP="00032F0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Examiner s’il y a lieu de demander un inventaire public à l’APEA</w:t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tab/>
            </w: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0D3529" w:rsidRDefault="000D3529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9658DC" w:rsidRPr="00FC55F1" w:rsidRDefault="009658DC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0D3529" w:rsidRPr="00FC55F1" w:rsidRDefault="000D3529" w:rsidP="000D3529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AD6222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AD6222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FA5F9A"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9658DC" w:rsidRPr="009658DC" w:rsidRDefault="009658DC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AD6222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AD6222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  <w:tr w:rsidR="00FA5F9A" w:rsidRPr="00FC55F1" w:rsidTr="00B96D80">
        <w:tc>
          <w:tcPr>
            <w:tcW w:w="8930" w:type="dxa"/>
            <w:shd w:val="clear" w:color="auto" w:fill="FFFFFF"/>
          </w:tcPr>
          <w:p w:rsidR="00FA5F9A" w:rsidRPr="00FC55F1" w:rsidRDefault="00FA5F9A" w:rsidP="00FA5F9A">
            <w:pPr>
              <w:tabs>
                <w:tab w:val="right" w:pos="9009"/>
              </w:tabs>
              <w:rPr>
                <w:rFonts w:ascii="Arial" w:hAnsi="Arial"/>
                <w:sz w:val="16"/>
                <w:szCs w:val="16"/>
                <w:u w:val="single"/>
                <w:lang w:val="fr-CH" w:eastAsia="de-CH"/>
              </w:rPr>
            </w:pPr>
          </w:p>
          <w:p w:rsidR="00FA5F9A" w:rsidRPr="00FC55F1" w:rsidRDefault="00F90CA4" w:rsidP="00FA5F9A">
            <w:pPr>
              <w:keepNext/>
              <w:tabs>
                <w:tab w:val="right" w:pos="9009"/>
              </w:tabs>
              <w:outlineLvl w:val="0"/>
              <w:rPr>
                <w:rFonts w:ascii="Arial" w:hAnsi="Arial" w:cs="Arial"/>
                <w:sz w:val="22"/>
                <w:szCs w:val="22"/>
                <w:u w:val="single"/>
                <w:lang w:val="fr-CH" w:eastAsia="de-CH"/>
              </w:rPr>
            </w:pPr>
            <w:r w:rsidRPr="00FC55F1">
              <w:rPr>
                <w:rFonts w:ascii="Arial" w:hAnsi="Arial" w:cs="Arial"/>
                <w:b/>
                <w:sz w:val="22"/>
                <w:szCs w:val="22"/>
                <w:lang w:val="fr-CH" w:eastAsia="de-CH"/>
              </w:rPr>
              <w:t>Comptabilité</w:t>
            </w:r>
            <w:r w:rsidR="00032F0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 (</w:t>
            </w:r>
            <w:r w:rsidR="0090038F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selon les tâches confiées dans la décision de l’APEA</w:t>
            </w:r>
            <w:r w:rsidR="00032F0A" w:rsidRPr="00FC55F1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)</w:t>
            </w:r>
          </w:p>
          <w:p w:rsidR="00FA5F9A" w:rsidRPr="00FC55F1" w:rsidRDefault="00032F0A" w:rsidP="00FA5F9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Organiser et commencer à tenir la comptabilité</w:t>
            </w:r>
            <w:r w:rsidR="00AD622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……………………………………</w:t>
            </w:r>
            <w:r w:rsidR="009658DC">
              <w:rPr>
                <w:rFonts w:ascii="Arial" w:hAnsi="Arial"/>
                <w:sz w:val="22"/>
                <w:szCs w:val="22"/>
                <w:lang w:val="fr-CH" w:eastAsia="de-CH"/>
              </w:rPr>
              <w:t>……...</w:t>
            </w:r>
          </w:p>
          <w:p w:rsidR="00FA5F9A" w:rsidRPr="00FC55F1" w:rsidRDefault="00032F0A" w:rsidP="00032F0A">
            <w:pPr>
              <w:numPr>
                <w:ilvl w:val="0"/>
                <w:numId w:val="1"/>
              </w:numPr>
              <w:tabs>
                <w:tab w:val="right" w:leader="dot" w:pos="9009"/>
                <w:tab w:val="right" w:leader="dot" w:pos="9061"/>
              </w:tabs>
              <w:ind w:left="357" w:hanging="357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t>Organiser le classement des justificatifs</w:t>
            </w:r>
            <w:r w:rsidR="00AD6222" w:rsidRPr="00FC55F1">
              <w:rPr>
                <w:rFonts w:ascii="Arial" w:hAnsi="Arial"/>
                <w:sz w:val="22"/>
                <w:szCs w:val="22"/>
                <w:lang w:val="fr-CH" w:eastAsia="de-CH"/>
              </w:rPr>
              <w:t>……………………………………………………</w:t>
            </w: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</w:p>
        </w:tc>
        <w:tc>
          <w:tcPr>
            <w:tcW w:w="426" w:type="dxa"/>
            <w:shd w:val="clear" w:color="auto" w:fill="FFFFFF"/>
          </w:tcPr>
          <w:p w:rsidR="00FA5F9A" w:rsidRPr="00FC55F1" w:rsidRDefault="00FA5F9A" w:rsidP="00FA5F9A">
            <w:pPr>
              <w:rPr>
                <w:rFonts w:ascii="Arial" w:hAnsi="Arial"/>
                <w:sz w:val="16"/>
                <w:szCs w:val="16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  <w:p w:rsidR="00FA5F9A" w:rsidRPr="00FC55F1" w:rsidRDefault="00FA5F9A" w:rsidP="00FA5F9A">
            <w:pPr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FC55F1">
              <w:rPr>
                <w:rFonts w:ascii="Arial" w:hAnsi="Arial"/>
                <w:sz w:val="22"/>
                <w:szCs w:val="22"/>
                <w:lang w:val="fr-CH" w:eastAsia="de-CH"/>
              </w:rPr>
              <w:sym w:font="Symbol" w:char="F07F"/>
            </w:r>
          </w:p>
        </w:tc>
      </w:tr>
    </w:tbl>
    <w:p w:rsidR="00FA5F9A" w:rsidRPr="00FC55F1" w:rsidRDefault="00FA5F9A" w:rsidP="00AD6222">
      <w:pPr>
        <w:pStyle w:val="Fliesstext"/>
        <w:spacing w:before="0" w:after="0"/>
        <w:rPr>
          <w:noProof/>
          <w:sz w:val="22"/>
          <w:szCs w:val="22"/>
          <w:lang w:val="fr-CH"/>
        </w:rPr>
      </w:pPr>
    </w:p>
    <w:sectPr w:rsidR="00FA5F9A" w:rsidRPr="00FC55F1" w:rsidSect="006A00DE">
      <w:headerReference w:type="default" r:id="rId9"/>
      <w:footerReference w:type="default" r:id="rId10"/>
      <w:pgSz w:w="11906" w:h="16838" w:code="9"/>
      <w:pgMar w:top="2269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F7" w:rsidRDefault="00F338F7">
      <w:r>
        <w:separator/>
      </w:r>
    </w:p>
  </w:endnote>
  <w:endnote w:type="continuationSeparator" w:id="0">
    <w:p w:rsidR="00F338F7" w:rsidRDefault="00F3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D" w:rsidRPr="004910E9" w:rsidRDefault="004910E9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4910E9">
      <w:rPr>
        <w:b w:val="0"/>
        <w:color w:val="7F7F7F"/>
        <w:sz w:val="16"/>
        <w:szCs w:val="16"/>
        <w:lang w:val="fr-CH" w:eastAsia="de-CH"/>
      </w:rPr>
      <w:t>Manuel des mandataires privés COPMA</w:t>
    </w:r>
    <w:r w:rsidR="00A83365" w:rsidRPr="004910E9">
      <w:rPr>
        <w:b w:val="0"/>
        <w:color w:val="7F7F7F"/>
        <w:sz w:val="16"/>
        <w:szCs w:val="16"/>
        <w:lang w:val="fr-CH" w:eastAsia="de-CH"/>
      </w:rPr>
      <w:tab/>
    </w:r>
    <w:r w:rsidR="009658DC">
      <w:rPr>
        <w:b w:val="0"/>
        <w:color w:val="7F7F7F"/>
        <w:sz w:val="16"/>
        <w:szCs w:val="16"/>
        <w:lang w:val="fr-CH" w:eastAsia="de-CH"/>
      </w:rPr>
      <w:t>A</w:t>
    </w:r>
    <w:r>
      <w:rPr>
        <w:b w:val="0"/>
        <w:color w:val="7F7F7F"/>
        <w:sz w:val="16"/>
        <w:szCs w:val="16"/>
        <w:lang w:val="fr-CH" w:eastAsia="de-CH"/>
      </w:rPr>
      <w:t>nnexe</w:t>
    </w:r>
    <w:r w:rsidR="00A83365" w:rsidRPr="004910E9">
      <w:rPr>
        <w:b w:val="0"/>
        <w:color w:val="7F7F7F"/>
        <w:sz w:val="16"/>
        <w:szCs w:val="16"/>
        <w:lang w:val="fr-CH" w:eastAsia="de-CH"/>
      </w:rPr>
      <w:t xml:space="preserve"> </w:t>
    </w:r>
    <w:r w:rsidR="00AA775A" w:rsidRPr="004910E9">
      <w:rPr>
        <w:b w:val="0"/>
        <w:color w:val="7F7F7F"/>
        <w:sz w:val="16"/>
        <w:szCs w:val="16"/>
        <w:lang w:val="fr-CH" w:eastAsia="de-CH"/>
      </w:rPr>
      <w:t>3</w:t>
    </w:r>
    <w:r w:rsidR="00136C1D" w:rsidRPr="004910E9">
      <w:rPr>
        <w:b w:val="0"/>
        <w:color w:val="7F7F7F"/>
        <w:sz w:val="16"/>
        <w:szCs w:val="16"/>
        <w:lang w:val="fr-CH" w:eastAsia="de-CH"/>
      </w:rPr>
      <w:tab/>
    </w:r>
  </w:p>
  <w:p w:rsidR="00136C1D" w:rsidRPr="004910E9" w:rsidRDefault="00136C1D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4910E9">
      <w:rPr>
        <w:b w:val="0"/>
        <w:color w:val="7F7F7F"/>
        <w:sz w:val="16"/>
        <w:szCs w:val="16"/>
        <w:lang w:val="fr-CH" w:eastAsia="de-CH"/>
      </w:rPr>
      <w:t xml:space="preserve">Version </w:t>
    </w:r>
    <w:r w:rsidR="004910E9" w:rsidRPr="004910E9">
      <w:rPr>
        <w:b w:val="0"/>
        <w:color w:val="7F7F7F"/>
        <w:sz w:val="16"/>
        <w:szCs w:val="16"/>
        <w:lang w:val="fr-CH" w:eastAsia="de-CH"/>
      </w:rPr>
      <w:t>juillet</w:t>
    </w:r>
    <w:r w:rsidRPr="004910E9">
      <w:rPr>
        <w:b w:val="0"/>
        <w:color w:val="7F7F7F"/>
        <w:sz w:val="16"/>
        <w:szCs w:val="16"/>
        <w:lang w:val="fr-CH" w:eastAsia="de-CH"/>
      </w:rPr>
      <w:t xml:space="preserve">  2014</w:t>
    </w:r>
    <w:r w:rsidR="00A83365" w:rsidRPr="004910E9">
      <w:rPr>
        <w:b w:val="0"/>
        <w:color w:val="7F7F7F"/>
        <w:sz w:val="16"/>
        <w:szCs w:val="16"/>
        <w:lang w:val="fr-CH" w:eastAsia="de-CH"/>
      </w:rPr>
      <w:tab/>
    </w:r>
    <w:r w:rsidR="004910E9" w:rsidRPr="004910E9">
      <w:rPr>
        <w:b w:val="0"/>
        <w:color w:val="7F7F7F"/>
        <w:sz w:val="16"/>
        <w:szCs w:val="16"/>
        <w:lang w:val="fr-CH" w:eastAsia="de-CH"/>
      </w:rPr>
      <w:t>Les deux premiers mois de la gestion du mandat</w:t>
    </w:r>
    <w:r w:rsidRPr="004910E9">
      <w:rPr>
        <w:b w:val="0"/>
        <w:color w:val="7F7F7F"/>
        <w:sz w:val="16"/>
        <w:szCs w:val="16"/>
        <w:lang w:val="fr-CH" w:eastAsia="de-CH"/>
      </w:rPr>
      <w:tab/>
    </w:r>
  </w:p>
  <w:p w:rsidR="00A83365" w:rsidRPr="004910E9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</w:p>
  <w:p w:rsidR="00136C1D" w:rsidRPr="004910E9" w:rsidRDefault="00136C1D" w:rsidP="00136C1D">
    <w:pPr>
      <w:ind w:left="-1418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F7" w:rsidRDefault="00F338F7">
      <w:r>
        <w:separator/>
      </w:r>
    </w:p>
  </w:footnote>
  <w:footnote w:type="continuationSeparator" w:id="0">
    <w:p w:rsidR="00F338F7" w:rsidRDefault="00F3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ED" w:rsidRDefault="00201313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7181850</wp:posOffset>
              </wp:positionH>
              <wp:positionV relativeFrom="page">
                <wp:posOffset>5627370</wp:posOffset>
              </wp:positionV>
              <wp:extent cx="378460" cy="329565"/>
              <wp:effectExtent l="0" t="0" r="2540" b="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84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1C0" w:rsidRPr="00417BCC" w:rsidRDefault="00D751C0" w:rsidP="00D751C0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417BCC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17BCC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417BCC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D1AC5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3</w:t>
                          </w:r>
                          <w:r w:rsidRPr="00417BCC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565.5pt;margin-top:443.1pt;width:29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" o:allowincell="f" stroked="f">
              <v:textbox>
                <w:txbxContent>
                  <w:p w:rsidR="00D751C0" w:rsidRPr="00417BCC" w:rsidRDefault="00D751C0" w:rsidP="00D751C0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417BCC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417BCC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417BCC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1D1AC5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3</w:t>
                    </w:r>
                    <w:r w:rsidRPr="00417BCC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 w:eastAsia="de-CH"/>
      </w:rPr>
      <w:drawing>
        <wp:inline distT="0" distB="0" distL="0" distR="0">
          <wp:extent cx="7639050" cy="1181100"/>
          <wp:effectExtent l="0" t="0" r="0" b="0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06"/>
    <w:multiLevelType w:val="hybridMultilevel"/>
    <w:tmpl w:val="B7F4BD5C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C08B4"/>
    <w:multiLevelType w:val="singleLevel"/>
    <w:tmpl w:val="E6226B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8D23EC9"/>
    <w:multiLevelType w:val="hybridMultilevel"/>
    <w:tmpl w:val="BB5A055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52F7E"/>
    <w:multiLevelType w:val="hybridMultilevel"/>
    <w:tmpl w:val="EDF69996"/>
    <w:lvl w:ilvl="0" w:tplc="6DD04B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01BF9"/>
    <w:rsid w:val="00031F93"/>
    <w:rsid w:val="00032F0A"/>
    <w:rsid w:val="00044917"/>
    <w:rsid w:val="000D3529"/>
    <w:rsid w:val="00105072"/>
    <w:rsid w:val="001143DD"/>
    <w:rsid w:val="0011737B"/>
    <w:rsid w:val="00136C1D"/>
    <w:rsid w:val="0017640B"/>
    <w:rsid w:val="00176846"/>
    <w:rsid w:val="00183080"/>
    <w:rsid w:val="0018339B"/>
    <w:rsid w:val="001A0BE6"/>
    <w:rsid w:val="001C1ABA"/>
    <w:rsid w:val="001D1AC5"/>
    <w:rsid w:val="00201313"/>
    <w:rsid w:val="00214D45"/>
    <w:rsid w:val="00217E40"/>
    <w:rsid w:val="00250834"/>
    <w:rsid w:val="00276647"/>
    <w:rsid w:val="002A2CBB"/>
    <w:rsid w:val="002A3EF4"/>
    <w:rsid w:val="002C262D"/>
    <w:rsid w:val="002D0B0F"/>
    <w:rsid w:val="002E0143"/>
    <w:rsid w:val="002F2A68"/>
    <w:rsid w:val="002F7DAB"/>
    <w:rsid w:val="003019AB"/>
    <w:rsid w:val="00321507"/>
    <w:rsid w:val="00384AE3"/>
    <w:rsid w:val="003A371D"/>
    <w:rsid w:val="003B30B1"/>
    <w:rsid w:val="003B73FD"/>
    <w:rsid w:val="00402334"/>
    <w:rsid w:val="00417BCC"/>
    <w:rsid w:val="00435BA5"/>
    <w:rsid w:val="004910E9"/>
    <w:rsid w:val="004C0D8F"/>
    <w:rsid w:val="004F1E04"/>
    <w:rsid w:val="00525CD4"/>
    <w:rsid w:val="005556D9"/>
    <w:rsid w:val="005573EB"/>
    <w:rsid w:val="005618AE"/>
    <w:rsid w:val="00586409"/>
    <w:rsid w:val="00595982"/>
    <w:rsid w:val="005C34B6"/>
    <w:rsid w:val="005D1371"/>
    <w:rsid w:val="005D6A90"/>
    <w:rsid w:val="005E3423"/>
    <w:rsid w:val="00621AD8"/>
    <w:rsid w:val="00630078"/>
    <w:rsid w:val="006351FD"/>
    <w:rsid w:val="00636F5C"/>
    <w:rsid w:val="00637D7A"/>
    <w:rsid w:val="00647FDF"/>
    <w:rsid w:val="006860D4"/>
    <w:rsid w:val="006A00DE"/>
    <w:rsid w:val="006B1D7A"/>
    <w:rsid w:val="006C5E5A"/>
    <w:rsid w:val="006D4BE8"/>
    <w:rsid w:val="00710F53"/>
    <w:rsid w:val="00743D42"/>
    <w:rsid w:val="007622FC"/>
    <w:rsid w:val="007B1882"/>
    <w:rsid w:val="007D11B3"/>
    <w:rsid w:val="008726E7"/>
    <w:rsid w:val="00892C0B"/>
    <w:rsid w:val="008F4B02"/>
    <w:rsid w:val="0090038F"/>
    <w:rsid w:val="00910E25"/>
    <w:rsid w:val="00922BD3"/>
    <w:rsid w:val="00946D50"/>
    <w:rsid w:val="00951EC0"/>
    <w:rsid w:val="009533E4"/>
    <w:rsid w:val="00960259"/>
    <w:rsid w:val="009658DC"/>
    <w:rsid w:val="00A22736"/>
    <w:rsid w:val="00A74F5C"/>
    <w:rsid w:val="00A77679"/>
    <w:rsid w:val="00A83365"/>
    <w:rsid w:val="00AA775A"/>
    <w:rsid w:val="00AC522E"/>
    <w:rsid w:val="00AD6222"/>
    <w:rsid w:val="00B200C7"/>
    <w:rsid w:val="00B217C6"/>
    <w:rsid w:val="00B9444A"/>
    <w:rsid w:val="00B96D80"/>
    <w:rsid w:val="00BA0125"/>
    <w:rsid w:val="00BD1EE3"/>
    <w:rsid w:val="00BD285E"/>
    <w:rsid w:val="00C27C46"/>
    <w:rsid w:val="00C63766"/>
    <w:rsid w:val="00C91AC1"/>
    <w:rsid w:val="00CB0A96"/>
    <w:rsid w:val="00CC249B"/>
    <w:rsid w:val="00CF6BB5"/>
    <w:rsid w:val="00D15CED"/>
    <w:rsid w:val="00D21BAF"/>
    <w:rsid w:val="00D24C44"/>
    <w:rsid w:val="00D751C0"/>
    <w:rsid w:val="00DF4D98"/>
    <w:rsid w:val="00E01216"/>
    <w:rsid w:val="00E16E67"/>
    <w:rsid w:val="00E65F7A"/>
    <w:rsid w:val="00E73E72"/>
    <w:rsid w:val="00EA2F64"/>
    <w:rsid w:val="00EF7FF4"/>
    <w:rsid w:val="00F06B5F"/>
    <w:rsid w:val="00F338F7"/>
    <w:rsid w:val="00F42724"/>
    <w:rsid w:val="00F54484"/>
    <w:rsid w:val="00F90CA4"/>
    <w:rsid w:val="00FA2083"/>
    <w:rsid w:val="00FA5F9A"/>
    <w:rsid w:val="00FA6BE2"/>
    <w:rsid w:val="00FC0DED"/>
    <w:rsid w:val="00FC3650"/>
    <w:rsid w:val="00FC55F1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6B1D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1D7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6B1D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1D7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AC14-5142-4949-B3D4-7697C84C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7445</Characters>
  <Application>Microsoft Office Word</Application>
  <DocSecurity>0</DocSecurity>
  <Lines>362</Lines>
  <Paragraphs>231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2</cp:revision>
  <cp:lastPrinted>2009-12-09T09:37:00Z</cp:lastPrinted>
  <dcterms:created xsi:type="dcterms:W3CDTF">2014-10-15T11:40:00Z</dcterms:created>
  <dcterms:modified xsi:type="dcterms:W3CDTF">2014-10-15T11:40:00Z</dcterms:modified>
</cp:coreProperties>
</file>